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Eight-Headed Giant /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game is divided into two parts.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office, where you can collect everything you need, and the Hive, where you will face the eight heads of the giant.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 will never be stuck in an unsolvable situation. When you beat a head, if you can’t beat the next one, you will lose the game.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Tips: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find all the objects, talk with everyone in the office, take your notes, and buy a can of cola.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 will need something from Dafne, Nolan will tell you how to get it.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 beat each head you will need something you got or learned in the office.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Complete walkthrough: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&gt;take notes &gt;buy cola &gt;face Dafne &gt;talk to Eric &gt;East &gt;talk to Sally &gt;talk to Bryon &gt;North &gt;North &gt;face giant &gt;give egg to giant &gt;use mirror &gt;read notes &gt;give cola to giant &gt;show dashboard &gt;roll dice.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P.S. </w:t>
      </w:r>
      <w:r w:rsidDel="00000000" w:rsidR="00000000" w:rsidRPr="00000000">
        <w:rPr>
          <w:rtl w:val="0"/>
        </w:rPr>
        <w:t xml:space="preserve">Are you asking yourself the meaning of the ASCII art that describes the bag? It is the bag! Is the JW Anderson’s pigeon clutch.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Hope you like the game! ✨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Zeno.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